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6F" w:rsidRDefault="00A4306F" w:rsidP="00A4306F">
      <w:pPr>
        <w:shd w:val="clear" w:color="auto" w:fill="F7F6F2"/>
        <w:spacing w:after="0" w:line="250" w:lineRule="atLeast"/>
        <w:rPr>
          <w:rFonts w:ascii="Arial" w:eastAsia="Times New Roman" w:hAnsi="Arial" w:cs="Arial"/>
          <w:b/>
          <w:bCs/>
          <w:color w:val="191919"/>
          <w:sz w:val="16"/>
          <w:szCs w:val="16"/>
          <w:lang w:eastAsia="nl-NL"/>
        </w:rPr>
      </w:pPr>
      <w:r>
        <w:fldChar w:fldCharType="begin"/>
      </w:r>
      <w:r>
        <w:instrText xml:space="preserve"> HYPERLINK "http://kic.nisb.nl/site/catalogus/show/14406" </w:instrText>
      </w:r>
      <w:r>
        <w:fldChar w:fldCharType="separate"/>
      </w:r>
      <w:r>
        <w:rPr>
          <w:rStyle w:val="Hyperlink"/>
        </w:rPr>
        <w:t>http://kic.nisb.nl/site/catalogus/show/14406</w:t>
      </w:r>
      <w:r>
        <w:fldChar w:fldCharType="end"/>
      </w:r>
    </w:p>
    <w:p w:rsidR="00A4306F" w:rsidRDefault="00A4306F" w:rsidP="00A4306F">
      <w:pPr>
        <w:shd w:val="clear" w:color="auto" w:fill="F7F6F2"/>
        <w:spacing w:after="0" w:line="250" w:lineRule="atLeast"/>
        <w:rPr>
          <w:rFonts w:ascii="Arial" w:eastAsia="Times New Roman" w:hAnsi="Arial" w:cs="Arial"/>
          <w:b/>
          <w:bCs/>
          <w:color w:val="191919"/>
          <w:sz w:val="16"/>
          <w:szCs w:val="16"/>
          <w:lang w:eastAsia="nl-NL"/>
        </w:rPr>
      </w:pPr>
    </w:p>
    <w:p w:rsidR="00A4306F" w:rsidRPr="00A4306F" w:rsidRDefault="00A4306F" w:rsidP="00A4306F">
      <w:pPr>
        <w:shd w:val="clear" w:color="auto" w:fill="F7F6F2"/>
        <w:spacing w:after="0" w:line="250" w:lineRule="atLeast"/>
        <w:rPr>
          <w:rFonts w:eastAsia="Times New Roman" w:cstheme="minorHAnsi"/>
          <w:b/>
          <w:bCs/>
          <w:color w:val="191919"/>
          <w:lang w:eastAsia="nl-NL"/>
        </w:rPr>
      </w:pPr>
      <w:r w:rsidRPr="00A4306F">
        <w:rPr>
          <w:rFonts w:eastAsia="Times New Roman" w:cstheme="minorHAnsi"/>
          <w:b/>
          <w:bCs/>
          <w:color w:val="191919"/>
          <w:lang w:eastAsia="nl-NL"/>
        </w:rPr>
        <w:t>Kinderen en jongeren in beweging : de rol van de school en de ouders</w:t>
      </w:r>
    </w:p>
    <w:p w:rsidR="00A4306F" w:rsidRPr="00A4306F" w:rsidRDefault="00A4306F" w:rsidP="00A4306F">
      <w:pPr>
        <w:shd w:val="clear" w:color="auto" w:fill="F7F6F2"/>
        <w:spacing w:after="0" w:line="250" w:lineRule="atLeast"/>
        <w:rPr>
          <w:rFonts w:eastAsia="Times New Roman" w:cstheme="minorHAnsi"/>
          <w:b/>
          <w:bCs/>
          <w:color w:val="191919"/>
          <w:lang w:eastAsia="nl-NL"/>
        </w:rPr>
      </w:pPr>
    </w:p>
    <w:tbl>
      <w:tblPr>
        <w:tblW w:w="5000" w:type="pct"/>
        <w:tblCellSpacing w:w="0" w:type="dxa"/>
        <w:tblCellMar>
          <w:left w:w="0" w:type="dxa"/>
          <w:right w:w="0" w:type="dxa"/>
        </w:tblCellMar>
        <w:tblLook w:val="04A0"/>
      </w:tblPr>
      <w:tblGrid>
        <w:gridCol w:w="1852"/>
        <w:gridCol w:w="8069"/>
      </w:tblGrid>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auteur(s):</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hyperlink r:id="rId4" w:history="1">
              <w:r w:rsidRPr="00A4306F">
                <w:rPr>
                  <w:rFonts w:eastAsia="Times New Roman" w:cstheme="minorHAnsi"/>
                  <w:color w:val="5D0F7C"/>
                  <w:lang w:eastAsia="nl-NL"/>
                </w:rPr>
                <w:t>Klauw M. van der</w:t>
              </w:r>
            </w:hyperlink>
            <w:r w:rsidRPr="00A4306F">
              <w:rPr>
                <w:rFonts w:eastAsia="Times New Roman" w:cstheme="minorHAnsi"/>
                <w:lang w:eastAsia="nl-NL"/>
              </w:rPr>
              <w:t>, </w:t>
            </w:r>
            <w:hyperlink r:id="rId5" w:history="1">
              <w:r w:rsidRPr="00A4306F">
                <w:rPr>
                  <w:rFonts w:eastAsia="Times New Roman" w:cstheme="minorHAnsi"/>
                  <w:color w:val="5D0F7C"/>
                  <w:lang w:eastAsia="nl-NL"/>
                </w:rPr>
                <w:t>Schokker D.F. </w:t>
              </w:r>
            </w:hyperlink>
            <w:r w:rsidRPr="00A4306F">
              <w:rPr>
                <w:rFonts w:eastAsia="Times New Roman" w:cstheme="minorHAnsi"/>
                <w:lang w:eastAsia="nl-NL"/>
              </w:rPr>
              <w:t>, </w:t>
            </w:r>
            <w:hyperlink r:id="rId6" w:history="1">
              <w:r w:rsidRPr="00A4306F">
                <w:rPr>
                  <w:rFonts w:eastAsia="Times New Roman" w:cstheme="minorHAnsi"/>
                  <w:color w:val="5D0F7C"/>
                  <w:lang w:eastAsia="nl-NL"/>
                </w:rPr>
                <w:t>Slinger Jantine </w:t>
              </w:r>
            </w:hyperlink>
            <w:r w:rsidRPr="00A4306F">
              <w:rPr>
                <w:rFonts w:eastAsia="Times New Roman" w:cstheme="minorHAnsi"/>
                <w:lang w:eastAsia="nl-NL"/>
              </w:rPr>
              <w:t>, </w:t>
            </w:r>
            <w:proofErr w:type="spellStart"/>
            <w:r w:rsidRPr="00A4306F">
              <w:rPr>
                <w:rFonts w:eastAsia="Times New Roman" w:cstheme="minorHAnsi"/>
                <w:lang w:eastAsia="nl-NL"/>
              </w:rPr>
              <w:fldChar w:fldCharType="begin"/>
            </w:r>
            <w:r w:rsidRPr="00A4306F">
              <w:rPr>
                <w:rFonts w:eastAsia="Times New Roman" w:cstheme="minorHAnsi"/>
                <w:lang w:eastAsia="nl-NL"/>
              </w:rPr>
              <w:instrText xml:space="preserve"> HYPERLINK "http://kic.nisb.nl/site/catalogus/auteur/2993" </w:instrText>
            </w:r>
            <w:r w:rsidRPr="00A4306F">
              <w:rPr>
                <w:rFonts w:eastAsia="Times New Roman" w:cstheme="minorHAnsi"/>
                <w:lang w:eastAsia="nl-NL"/>
              </w:rPr>
              <w:fldChar w:fldCharType="separate"/>
            </w:r>
            <w:r w:rsidRPr="00A4306F">
              <w:rPr>
                <w:rFonts w:eastAsia="Times New Roman" w:cstheme="minorHAnsi"/>
                <w:color w:val="5D0F7C"/>
                <w:lang w:eastAsia="nl-NL"/>
              </w:rPr>
              <w:t>Verheijden</w:t>
            </w:r>
            <w:proofErr w:type="spellEnd"/>
            <w:r w:rsidRPr="00A4306F">
              <w:rPr>
                <w:rFonts w:eastAsia="Times New Roman" w:cstheme="minorHAnsi"/>
                <w:color w:val="5D0F7C"/>
                <w:lang w:eastAsia="nl-NL"/>
              </w:rPr>
              <w:t xml:space="preserve"> Marieke</w:t>
            </w:r>
            <w:r w:rsidRPr="00A4306F">
              <w:rPr>
                <w:rFonts w:eastAsia="Times New Roman" w:cstheme="minorHAnsi"/>
                <w:lang w:eastAsia="nl-NL"/>
              </w:rPr>
              <w:fldChar w:fldCharType="end"/>
            </w:r>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plaats:</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Leiden</w:t>
            </w:r>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uitgever:</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TNO Preventie en Gezondheid</w:t>
            </w:r>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jaar:</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2012</w:t>
            </w:r>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collatie:</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 xml:space="preserve">20 p. Met </w:t>
            </w:r>
            <w:proofErr w:type="spellStart"/>
            <w:r w:rsidRPr="00A4306F">
              <w:rPr>
                <w:rFonts w:eastAsia="Times New Roman" w:cstheme="minorHAnsi"/>
                <w:lang w:eastAsia="nl-NL"/>
              </w:rPr>
              <w:t>lit</w:t>
            </w:r>
            <w:proofErr w:type="spellEnd"/>
            <w:r w:rsidRPr="00A4306F">
              <w:rPr>
                <w:rFonts w:eastAsia="Times New Roman" w:cstheme="minorHAnsi"/>
                <w:lang w:eastAsia="nl-NL"/>
              </w:rPr>
              <w:t xml:space="preserve">. </w:t>
            </w:r>
            <w:proofErr w:type="spellStart"/>
            <w:r w:rsidRPr="00A4306F">
              <w:rPr>
                <w:rFonts w:eastAsia="Times New Roman" w:cstheme="minorHAnsi"/>
                <w:lang w:eastAsia="nl-NL"/>
              </w:rPr>
              <w:t>opg</w:t>
            </w:r>
            <w:proofErr w:type="spellEnd"/>
            <w:r w:rsidRPr="00A4306F">
              <w:rPr>
                <w:rFonts w:eastAsia="Times New Roman" w:cstheme="minorHAnsi"/>
                <w:lang w:eastAsia="nl-NL"/>
              </w:rPr>
              <w:t>.</w:t>
            </w:r>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mediumsoort:</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pdf document</w:t>
            </w:r>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 </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 </w:t>
            </w:r>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link:</w:t>
            </w:r>
          </w:p>
        </w:tc>
        <w:tc>
          <w:tcPr>
            <w:tcW w:w="0" w:type="auto"/>
            <w:vAlign w:val="center"/>
            <w:hideMark/>
          </w:tcPr>
          <w:p w:rsidR="00A4306F" w:rsidRPr="00A4306F" w:rsidRDefault="00A4306F" w:rsidP="00A4306F">
            <w:pPr>
              <w:spacing w:after="240" w:line="240" w:lineRule="auto"/>
              <w:rPr>
                <w:rFonts w:eastAsia="Times New Roman" w:cstheme="minorHAnsi"/>
                <w:lang w:eastAsia="nl-NL"/>
              </w:rPr>
            </w:pPr>
            <w:r w:rsidRPr="00A4306F">
              <w:rPr>
                <w:rFonts w:eastAsia="Times New Roman" w:cstheme="minorHAnsi"/>
                <w:noProof/>
                <w:lang w:eastAsia="nl-NL"/>
              </w:rPr>
              <w:drawing>
                <wp:inline distT="0" distB="0" distL="0" distR="0">
                  <wp:extent cx="158750" cy="158750"/>
                  <wp:effectExtent l="19050" t="0" r="0" b="0"/>
                  <wp:docPr id="1" name="Afbeelding 1" descr="http://kic.nisb.nl/imag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c.nisb.nl/images/pdf.gif"/>
                          <pic:cNvPicPr>
                            <a:picLocks noChangeAspect="1" noChangeArrowheads="1"/>
                          </pic:cNvPicPr>
                        </pic:nvPicPr>
                        <pic:blipFill>
                          <a:blip r:embed="rId7"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A4306F">
              <w:rPr>
                <w:rFonts w:eastAsia="Times New Roman" w:cstheme="minorHAnsi"/>
                <w:lang w:eastAsia="nl-NL"/>
              </w:rPr>
              <w:t> </w:t>
            </w:r>
            <w:hyperlink r:id="rId8" w:tgtFrame="_blank" w:history="1">
              <w:r w:rsidRPr="00A4306F">
                <w:rPr>
                  <w:rFonts w:eastAsia="Times New Roman" w:cstheme="minorHAnsi"/>
                  <w:color w:val="5D0F7C"/>
                  <w:lang w:eastAsia="nl-NL"/>
                </w:rPr>
                <w:t>Kinderen en jongeren in beweging : de rol van de school en de ouders </w:t>
              </w:r>
            </w:hyperlink>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samenvatting:</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Dit rapport laat zien dat kinderen die onvoldoende bewegen met name verschillen van kinderen die wel voldoende bewegen in de mate waarin zij buiten spelen. Voor jongeren geldt dit voor de mate van intensief bewegen, zoals skeeleren of voetballen. Wat betreft de rol van de school en van ouders laten de cijfers uit dit rapport zien dat er nog duidelijk ruimte voor verbetering is in de mate waarin de school en/of de ouders hun kinderen en jongeren die onvoldoende bewegen stimuleren om meer te gaan bewegen. Meer dan de helft van de kinderen en bijna driekwart van de jongeren die te weinig beweegt, wordt namelijk noch door de school, noch door de ouders gestimuleerd dit meer te gaan doen. Dit geldt met name voor kinderen met hoogopgeleide ouders en uit grotere gezinnen en oudere jongeren en jongeren uit matig stedelijk gebied.</w:t>
            </w:r>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trefwoord(en):</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hyperlink r:id="rId9" w:history="1">
              <w:r w:rsidRPr="00A4306F">
                <w:rPr>
                  <w:rFonts w:eastAsia="Times New Roman" w:cstheme="minorHAnsi"/>
                  <w:color w:val="5D0F7C"/>
                  <w:lang w:eastAsia="nl-NL"/>
                </w:rPr>
                <w:t>jongeren</w:t>
              </w:r>
            </w:hyperlink>
            <w:r w:rsidRPr="00A4306F">
              <w:rPr>
                <w:rFonts w:eastAsia="Times New Roman" w:cstheme="minorHAnsi"/>
                <w:lang w:eastAsia="nl-NL"/>
              </w:rPr>
              <w:t>, </w:t>
            </w:r>
            <w:hyperlink r:id="rId10" w:history="1">
              <w:r w:rsidRPr="00A4306F">
                <w:rPr>
                  <w:rFonts w:eastAsia="Times New Roman" w:cstheme="minorHAnsi"/>
                  <w:color w:val="5D0F7C"/>
                  <w:lang w:eastAsia="nl-NL"/>
                </w:rPr>
                <w:t>kinderen</w:t>
              </w:r>
            </w:hyperlink>
            <w:r w:rsidRPr="00A4306F">
              <w:rPr>
                <w:rFonts w:eastAsia="Times New Roman" w:cstheme="minorHAnsi"/>
                <w:lang w:eastAsia="nl-NL"/>
              </w:rPr>
              <w:t>, </w:t>
            </w:r>
            <w:hyperlink r:id="rId11" w:history="1">
              <w:r w:rsidRPr="00A4306F">
                <w:rPr>
                  <w:rFonts w:eastAsia="Times New Roman" w:cstheme="minorHAnsi"/>
                  <w:color w:val="5D0F7C"/>
                  <w:lang w:eastAsia="nl-NL"/>
                </w:rPr>
                <w:t>lichaamsbeweging</w:t>
              </w:r>
            </w:hyperlink>
            <w:r w:rsidRPr="00A4306F">
              <w:rPr>
                <w:rFonts w:eastAsia="Times New Roman" w:cstheme="minorHAnsi"/>
                <w:lang w:eastAsia="nl-NL"/>
              </w:rPr>
              <w:t>, </w:t>
            </w:r>
            <w:hyperlink r:id="rId12" w:history="1">
              <w:r w:rsidRPr="00A4306F">
                <w:rPr>
                  <w:rFonts w:eastAsia="Times New Roman" w:cstheme="minorHAnsi"/>
                  <w:color w:val="5D0F7C"/>
                  <w:lang w:eastAsia="nl-NL"/>
                </w:rPr>
                <w:t>ouders</w:t>
              </w:r>
            </w:hyperlink>
          </w:p>
        </w:tc>
      </w:tr>
      <w:tr w:rsidR="00A4306F" w:rsidRPr="00A4306F" w:rsidTr="00A4306F">
        <w:trPr>
          <w:tblCellSpacing w:w="0" w:type="dxa"/>
        </w:trPr>
        <w:tc>
          <w:tcPr>
            <w:tcW w:w="0" w:type="auto"/>
            <w:gridSpan w:val="2"/>
            <w:vAlign w:val="center"/>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 </w:t>
            </w:r>
          </w:p>
        </w:tc>
      </w:tr>
      <w:tr w:rsidR="00A4306F" w:rsidRPr="00A4306F" w:rsidTr="00A4306F">
        <w:trPr>
          <w:tblCellSpacing w:w="0" w:type="dxa"/>
        </w:trPr>
        <w:tc>
          <w:tcPr>
            <w:tcW w:w="0" w:type="auto"/>
            <w:hideMark/>
          </w:tcPr>
          <w:p w:rsidR="00A4306F" w:rsidRPr="00A4306F" w:rsidRDefault="00A4306F" w:rsidP="00A4306F">
            <w:pPr>
              <w:spacing w:after="0" w:line="240" w:lineRule="auto"/>
              <w:rPr>
                <w:rFonts w:eastAsia="Times New Roman" w:cstheme="minorHAnsi"/>
                <w:lang w:eastAsia="nl-NL"/>
              </w:rPr>
            </w:pPr>
            <w:r w:rsidRPr="00A4306F">
              <w:rPr>
                <w:rFonts w:eastAsia="Times New Roman" w:cstheme="minorHAnsi"/>
                <w:lang w:eastAsia="nl-NL"/>
              </w:rPr>
              <w:t>Literatuurverwijzing:</w:t>
            </w:r>
          </w:p>
        </w:tc>
        <w:tc>
          <w:tcPr>
            <w:tcW w:w="0" w:type="auto"/>
            <w:vAlign w:val="center"/>
            <w:hideMark/>
          </w:tcPr>
          <w:p w:rsidR="00A4306F" w:rsidRPr="00A4306F" w:rsidRDefault="00A4306F" w:rsidP="00A4306F">
            <w:pPr>
              <w:spacing w:after="0" w:line="240" w:lineRule="auto"/>
              <w:rPr>
                <w:rFonts w:eastAsia="Times New Roman" w:cstheme="minorHAnsi"/>
                <w:lang w:eastAsia="nl-NL"/>
              </w:rPr>
            </w:pPr>
            <w:hyperlink r:id="rId13" w:history="1">
              <w:r w:rsidRPr="00A4306F">
                <w:rPr>
                  <w:rFonts w:eastAsia="Times New Roman" w:cstheme="minorHAnsi"/>
                  <w:color w:val="5D0F7C"/>
                  <w:lang w:eastAsia="nl-NL"/>
                </w:rPr>
                <w:t xml:space="preserve">Klauw, M. van der., Schokker, D.F., Slinger, J., &amp; </w:t>
              </w:r>
              <w:proofErr w:type="spellStart"/>
              <w:r w:rsidRPr="00A4306F">
                <w:rPr>
                  <w:rFonts w:eastAsia="Times New Roman" w:cstheme="minorHAnsi"/>
                  <w:color w:val="5D0F7C"/>
                  <w:lang w:eastAsia="nl-NL"/>
                </w:rPr>
                <w:t>Verheijden</w:t>
              </w:r>
              <w:proofErr w:type="spellEnd"/>
              <w:r w:rsidRPr="00A4306F">
                <w:rPr>
                  <w:rFonts w:eastAsia="Times New Roman" w:cstheme="minorHAnsi"/>
                  <w:color w:val="5D0F7C"/>
                  <w:lang w:eastAsia="nl-NL"/>
                </w:rPr>
                <w:t>, M.W. (2012). </w:t>
              </w:r>
              <w:r w:rsidRPr="00A4306F">
                <w:rPr>
                  <w:rFonts w:eastAsia="Times New Roman" w:cstheme="minorHAnsi"/>
                  <w:i/>
                  <w:iCs/>
                  <w:color w:val="5D0F7C"/>
                  <w:lang w:eastAsia="nl-NL"/>
                </w:rPr>
                <w:t>Kinderen en jongeren in beweging : de rol van de school en de ouders</w:t>
              </w:r>
              <w:r w:rsidRPr="00A4306F">
                <w:rPr>
                  <w:rFonts w:eastAsia="Times New Roman" w:cstheme="minorHAnsi"/>
                  <w:color w:val="5D0F7C"/>
                  <w:lang w:eastAsia="nl-NL"/>
                </w:rPr>
                <w:t xml:space="preserve"> (20 p. Met </w:t>
              </w:r>
              <w:proofErr w:type="spellStart"/>
              <w:r w:rsidRPr="00A4306F">
                <w:rPr>
                  <w:rFonts w:eastAsia="Times New Roman" w:cstheme="minorHAnsi"/>
                  <w:color w:val="5D0F7C"/>
                  <w:lang w:eastAsia="nl-NL"/>
                </w:rPr>
                <w:t>lit</w:t>
              </w:r>
              <w:proofErr w:type="spellEnd"/>
              <w:r w:rsidRPr="00A4306F">
                <w:rPr>
                  <w:rFonts w:eastAsia="Times New Roman" w:cstheme="minorHAnsi"/>
                  <w:color w:val="5D0F7C"/>
                  <w:lang w:eastAsia="nl-NL"/>
                </w:rPr>
                <w:t xml:space="preserve">. </w:t>
              </w:r>
              <w:proofErr w:type="spellStart"/>
              <w:r w:rsidRPr="00A4306F">
                <w:rPr>
                  <w:rFonts w:eastAsia="Times New Roman" w:cstheme="minorHAnsi"/>
                  <w:color w:val="5D0F7C"/>
                  <w:lang w:eastAsia="nl-NL"/>
                </w:rPr>
                <w:t>opg</w:t>
              </w:r>
              <w:proofErr w:type="spellEnd"/>
              <w:r w:rsidRPr="00A4306F">
                <w:rPr>
                  <w:rFonts w:eastAsia="Times New Roman" w:cstheme="minorHAnsi"/>
                  <w:color w:val="5D0F7C"/>
                  <w:lang w:eastAsia="nl-NL"/>
                </w:rPr>
                <w:t>.). Leiden: TNO Preventie en Gezondheid.</w:t>
              </w:r>
            </w:hyperlink>
          </w:p>
        </w:tc>
      </w:tr>
    </w:tbl>
    <w:p w:rsidR="00595D2C" w:rsidRDefault="00595D2C">
      <w:pPr>
        <w:rPr>
          <w:rFonts w:cstheme="minorHAnsi"/>
        </w:rPr>
      </w:pPr>
    </w:p>
    <w:p w:rsidR="00A4306F" w:rsidRPr="00A4306F" w:rsidRDefault="00A4306F">
      <w:pPr>
        <w:rPr>
          <w:rFonts w:cstheme="minorHAnsi"/>
        </w:rPr>
      </w:pPr>
      <w:r>
        <w:rPr>
          <w:rFonts w:cstheme="minorHAnsi"/>
          <w:noProof/>
          <w:lang w:eastAsia="nl-NL"/>
        </w:rPr>
        <w:drawing>
          <wp:inline distT="0" distB="0" distL="0" distR="0">
            <wp:extent cx="2628734" cy="3793317"/>
            <wp:effectExtent l="19050" t="0" r="166"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21670" t="12556" r="49455" b="13453"/>
                    <a:stretch>
                      <a:fillRect/>
                    </a:stretch>
                  </pic:blipFill>
                  <pic:spPr bwMode="auto">
                    <a:xfrm>
                      <a:off x="0" y="0"/>
                      <a:ext cx="2631071" cy="3796690"/>
                    </a:xfrm>
                    <a:prstGeom prst="rect">
                      <a:avLst/>
                    </a:prstGeom>
                    <a:noFill/>
                    <a:ln w="9525">
                      <a:noFill/>
                      <a:miter lim="800000"/>
                      <a:headEnd/>
                      <a:tailEnd/>
                    </a:ln>
                  </pic:spPr>
                </pic:pic>
              </a:graphicData>
            </a:graphic>
          </wp:inline>
        </w:drawing>
      </w:r>
    </w:p>
    <w:sectPr w:rsidR="00A4306F" w:rsidRPr="00A4306F" w:rsidSect="00C52656">
      <w:pgSz w:w="11906" w:h="16838" w:code="9"/>
      <w:pgMar w:top="1417" w:right="851"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compat/>
  <w:rsids>
    <w:rsidRoot w:val="00A4306F"/>
    <w:rsid w:val="003738BE"/>
    <w:rsid w:val="00595D2C"/>
    <w:rsid w:val="00A4306F"/>
    <w:rsid w:val="00BC2481"/>
    <w:rsid w:val="00C526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D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4306F"/>
    <w:rPr>
      <w:color w:val="0000FF"/>
      <w:u w:val="single"/>
    </w:rPr>
  </w:style>
  <w:style w:type="character" w:customStyle="1" w:styleId="apple-converted-space">
    <w:name w:val="apple-converted-space"/>
    <w:basedOn w:val="Standaardalinea-lettertype"/>
    <w:rsid w:val="00A4306F"/>
  </w:style>
  <w:style w:type="paragraph" w:styleId="Ballontekst">
    <w:name w:val="Balloon Text"/>
    <w:basedOn w:val="Standaard"/>
    <w:link w:val="BallontekstChar"/>
    <w:uiPriority w:val="99"/>
    <w:semiHidden/>
    <w:unhideWhenUsed/>
    <w:rsid w:val="00A430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3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820857">
      <w:bodyDiv w:val="1"/>
      <w:marLeft w:val="0"/>
      <w:marRight w:val="0"/>
      <w:marTop w:val="0"/>
      <w:marBottom w:val="0"/>
      <w:divBdr>
        <w:top w:val="none" w:sz="0" w:space="0" w:color="auto"/>
        <w:left w:val="none" w:sz="0" w:space="0" w:color="auto"/>
        <w:bottom w:val="none" w:sz="0" w:space="0" w:color="auto"/>
        <w:right w:val="none" w:sz="0" w:space="0" w:color="auto"/>
      </w:divBdr>
      <w:divsChild>
        <w:div w:id="1038621489">
          <w:marLeft w:val="0"/>
          <w:marRight w:val="0"/>
          <w:marTop w:val="0"/>
          <w:marBottom w:val="0"/>
          <w:divBdr>
            <w:top w:val="none" w:sz="0" w:space="0" w:color="auto"/>
            <w:left w:val="none" w:sz="0" w:space="0" w:color="auto"/>
            <w:bottom w:val="none" w:sz="0" w:space="0" w:color="auto"/>
            <w:right w:val="none" w:sz="0" w:space="0" w:color="auto"/>
          </w:divBdr>
        </w:div>
        <w:div w:id="91208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heer.nisb.nl/cogito/modules/uploads/docs/62231342784009.pdf" TargetMode="External"/><Relationship Id="rId13" Type="http://schemas.openxmlformats.org/officeDocument/2006/relationships/hyperlink" Target="http://kic.nisb.nl/site/catalogus/show/14406"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kic.nisb.nl/site/catalogus/trefwoord/51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ic.nisb.nl/site/catalogus/auteur/4341" TargetMode="External"/><Relationship Id="rId11" Type="http://schemas.openxmlformats.org/officeDocument/2006/relationships/hyperlink" Target="http://kic.nisb.nl/site/catalogus/trefwoord/34" TargetMode="External"/><Relationship Id="rId5" Type="http://schemas.openxmlformats.org/officeDocument/2006/relationships/hyperlink" Target="http://kic.nisb.nl/site/catalogus/auteur/6545" TargetMode="External"/><Relationship Id="rId15" Type="http://schemas.openxmlformats.org/officeDocument/2006/relationships/fontTable" Target="fontTable.xml"/><Relationship Id="rId10" Type="http://schemas.openxmlformats.org/officeDocument/2006/relationships/hyperlink" Target="http://kic.nisb.nl/site/catalogus/trefwoord/237" TargetMode="External"/><Relationship Id="rId4" Type="http://schemas.openxmlformats.org/officeDocument/2006/relationships/hyperlink" Target="http://kic.nisb.nl/site/catalogus/auteur/7835" TargetMode="External"/><Relationship Id="rId9" Type="http://schemas.openxmlformats.org/officeDocument/2006/relationships/hyperlink" Target="http://kic.nisb.nl/site/catalogus/trefwoord/37" TargetMode="Externa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cp:lastPrinted>2012-10-02T08:05:00Z</cp:lastPrinted>
  <dcterms:created xsi:type="dcterms:W3CDTF">2012-10-02T08:04:00Z</dcterms:created>
  <dcterms:modified xsi:type="dcterms:W3CDTF">2012-10-02T08:08:00Z</dcterms:modified>
</cp:coreProperties>
</file>